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8C015E">
      <w:pPr>
        <w:jc w:val="center"/>
        <w:rPr>
          <w:b/>
          <w:bCs/>
          <w:sz w:val="24"/>
          <w:szCs w:val="24"/>
          <w:lang w:eastAsia="zh-Hans"/>
        </w:rPr>
      </w:pPr>
      <w:r>
        <w:rPr>
          <w:rFonts w:hint="eastAsia"/>
          <w:b/>
          <w:bCs/>
          <w:sz w:val="24"/>
          <w:szCs w:val="24"/>
          <w:lang w:eastAsia="zh-Hans"/>
        </w:rPr>
        <w:t>I</w:t>
      </w:r>
      <w:r>
        <w:rPr>
          <w:b/>
          <w:bCs/>
          <w:sz w:val="24"/>
          <w:szCs w:val="24"/>
          <w:lang w:eastAsia="zh-Hans"/>
        </w:rPr>
        <w:t>mpact and implications</w:t>
      </w:r>
    </w:p>
    <w:p w14:paraId="71D78131">
      <w:pPr>
        <w:rPr>
          <w:b/>
          <w:bCs/>
          <w:lang w:eastAsia="zh-Hans"/>
        </w:rPr>
      </w:pPr>
    </w:p>
    <w:p w14:paraId="020E53DE">
      <w:pPr>
        <w:rPr>
          <w:lang w:eastAsia="zh-Hans"/>
        </w:rPr>
      </w:pPr>
      <w:r>
        <w:rPr>
          <w:b/>
          <w:bCs/>
          <w:lang w:eastAsia="zh-Hans"/>
        </w:rPr>
        <w:t xml:space="preserve">Key words: </w:t>
      </w:r>
      <w:r>
        <w:rPr>
          <w:rFonts w:hint="eastAsia"/>
          <w:b w:val="0"/>
          <w:bCs w:val="0"/>
          <w:lang w:val="en-US" w:eastAsia="zh-CN"/>
        </w:rPr>
        <w:t>Adult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lang w:eastAsia="zh-Hans"/>
        </w:rPr>
        <w:t>liver transplantation; split; hepatocellular</w:t>
      </w:r>
      <w:bookmarkStart w:id="0" w:name="_GoBack"/>
      <w:bookmarkEnd w:id="0"/>
      <w:r>
        <w:rPr>
          <w:lang w:eastAsia="zh-Hans"/>
        </w:rPr>
        <w:t xml:space="preserve"> carcinoma; prognosis</w:t>
      </w:r>
    </w:p>
    <w:p w14:paraId="5E213A0C">
      <w:pPr>
        <w:jc w:val="both"/>
        <w:rPr>
          <w:lang w:eastAsia="zh-Hans"/>
        </w:rPr>
      </w:pPr>
      <w:r>
        <w:rPr>
          <w:rFonts w:hint="eastAsia"/>
          <w:b/>
          <w:bCs/>
          <w:lang w:eastAsia="zh-Hans"/>
        </w:rPr>
        <w:t>I</w:t>
      </w:r>
      <w:r>
        <w:rPr>
          <w:b/>
          <w:bCs/>
          <w:lang w:eastAsia="zh-Hans"/>
        </w:rPr>
        <w:t>mpact and implications:</w:t>
      </w:r>
      <w:r>
        <w:rPr>
          <w:rFonts w:hint="eastAsia"/>
          <w:lang w:eastAsia="zh-Hans"/>
        </w:rPr>
        <w:t xml:space="preserve"> This largest multicenter </w:t>
      </w:r>
      <w:r>
        <w:rPr>
          <w:rFonts w:hint="eastAsia"/>
          <w:lang w:val="en-US" w:eastAsia="zh-CN"/>
        </w:rPr>
        <w:t xml:space="preserve">adult </w:t>
      </w:r>
      <w:r>
        <w:rPr>
          <w:rFonts w:hint="eastAsia"/>
          <w:lang w:eastAsia="zh-Hans"/>
        </w:rPr>
        <w:t>SLT analysis establishes: ① Equivalent HCC survival between SLT/WLT (P &gt;0.05), supporting SLT adoption for malignancy; ② Right-graft superiority in non-HCC ESLD</w:t>
      </w:r>
      <w:r>
        <w:rPr>
          <w:rFonts w:hint="eastAsia"/>
          <w:lang w:val="en-US" w:eastAsia="zh-CN"/>
        </w:rPr>
        <w:t xml:space="preserve"> SLT</w:t>
      </w:r>
      <w:r>
        <w:rPr>
          <w:rFonts w:hint="eastAsia"/>
          <w:lang w:eastAsia="zh-Hans"/>
        </w:rPr>
        <w:t xml:space="preserve"> (1-year OS: 82.2% vs. 63.4% with left grafts, P &lt;0.001); ③ Protocolized CIT control and MELD-based selection as key quality metrics. Findings provide actionable strategies to expand donor pools while maintaining transplant safety.</w:t>
      </w:r>
    </w:p>
    <w:p w14:paraId="5FD64E6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3EDA7EC6"/>
    <w:rsid w:val="3EDA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spacing w:line="360" w:lineRule="auto"/>
      <w:contextualSpacing/>
    </w:pPr>
    <w:rPr>
      <w:rFonts w:ascii="Times New Roman" w:hAnsi="Times New Roman" w:cs="Times New Roman" w:eastAsiaTheme="minorEastAsia"/>
      <w:kern w:val="2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2025-04-21T06:11:00Z</dcterms:created>
  <dc:creator>zaki lei</dc:creator>
  <cp:lastModifiedBy>zaki lei</cp:lastModifiedBy>
  <dcterms:modified xsi:type="dcterms:W3CDTF">2025-04-21T06:12:58Z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8F1C2C9A3C86460F8C5897546565CB00_11</vt:lpwstr>
  </property>
</Properties>
</file>